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0980B1">
      <w:pPr>
        <w:pStyle w:val="2"/>
        <w:bidi w:val="0"/>
        <w:jc w:val="center"/>
        <w:rPr>
          <w:rFonts w:hint="eastAsia"/>
          <w:lang w:val="en-US" w:eastAsia="zh-CN"/>
        </w:rPr>
      </w:pPr>
      <w:bookmarkStart w:id="0" w:name="_Toc15729"/>
      <w:r>
        <w:rPr>
          <w:rFonts w:hint="eastAsia"/>
          <w:lang w:val="en-US" w:eastAsia="zh-CN"/>
        </w:rPr>
        <w:t>运镖与藏宝图玩法</w:t>
      </w:r>
      <w:bookmarkEnd w:id="0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40"/>
        <w:gridCol w:w="1431"/>
        <w:gridCol w:w="5515"/>
        <w:gridCol w:w="736"/>
      </w:tblGrid>
      <w:tr w14:paraId="7BA2BF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40" w:type="dxa"/>
            <w:tcBorders>
              <w:top w:val="single" w:color="4874CB" w:sz="12" w:space="0"/>
              <w:left w:val="nil"/>
              <w:bottom w:val="single" w:color="4874CB" w:sz="4" w:space="0"/>
              <w:right w:val="nil"/>
              <w:tl2br w:val="nil"/>
            </w:tcBorders>
            <w:shd w:val="clear" w:color="auto" w:fill="FFFFFF"/>
          </w:tcPr>
          <w:p w14:paraId="68592B27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编号</w:t>
            </w:r>
          </w:p>
        </w:tc>
        <w:tc>
          <w:tcPr>
            <w:tcW w:w="1431" w:type="dxa"/>
            <w:tcBorders>
              <w:top w:val="single" w:color="4874CB" w:sz="12" w:space="0"/>
              <w:left w:val="nil"/>
              <w:bottom w:val="single" w:color="4874CB" w:sz="4" w:space="0"/>
              <w:right w:val="nil"/>
            </w:tcBorders>
            <w:shd w:val="clear" w:color="auto" w:fill="FFFFFF"/>
          </w:tcPr>
          <w:p w14:paraId="29FCD57A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日期</w:t>
            </w:r>
          </w:p>
        </w:tc>
        <w:tc>
          <w:tcPr>
            <w:tcW w:w="5515" w:type="dxa"/>
            <w:tcBorders>
              <w:top w:val="single" w:color="4874CB" w:sz="12" w:space="0"/>
              <w:left w:val="nil"/>
              <w:bottom w:val="single" w:color="4874CB" w:sz="4" w:space="0"/>
              <w:right w:val="nil"/>
            </w:tcBorders>
            <w:shd w:val="clear" w:color="auto" w:fill="FFFFFF"/>
          </w:tcPr>
          <w:p w14:paraId="68AF9EA3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内容</w:t>
            </w:r>
          </w:p>
        </w:tc>
        <w:tc>
          <w:tcPr>
            <w:tcW w:w="736" w:type="dxa"/>
            <w:tcBorders>
              <w:top w:val="single" w:color="4874CB" w:sz="12" w:space="0"/>
              <w:left w:val="nil"/>
              <w:bottom w:val="single" w:color="4874CB" w:sz="4" w:space="0"/>
              <w:right w:val="nil"/>
            </w:tcBorders>
            <w:shd w:val="clear" w:color="auto" w:fill="FFFFFF"/>
          </w:tcPr>
          <w:p w14:paraId="476B77B1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作者</w:t>
            </w:r>
          </w:p>
        </w:tc>
      </w:tr>
      <w:tr w14:paraId="4BD36AD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40" w:type="dxa"/>
            <w:tcBorders>
              <w:top w:val="single" w:color="4874CB" w:sz="4" w:space="0"/>
              <w:left w:val="nil"/>
              <w:bottom w:val="nil"/>
              <w:right w:val="nil"/>
            </w:tcBorders>
            <w:shd w:val="clear" w:color="auto" w:fill="FFFFFF"/>
          </w:tcPr>
          <w:p w14:paraId="05996064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1.0</w:t>
            </w:r>
          </w:p>
        </w:tc>
        <w:tc>
          <w:tcPr>
            <w:tcW w:w="1431" w:type="dxa"/>
            <w:tcBorders>
              <w:top w:val="single" w:color="4874CB" w:sz="4" w:space="0"/>
              <w:left w:val="nil"/>
              <w:bottom w:val="nil"/>
              <w:right w:val="nil"/>
            </w:tcBorders>
            <w:shd w:val="clear" w:color="auto" w:fill="FFFFFF"/>
          </w:tcPr>
          <w:p w14:paraId="426F7745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2025/1/12</w:t>
            </w:r>
          </w:p>
        </w:tc>
        <w:tc>
          <w:tcPr>
            <w:tcW w:w="5515" w:type="dxa"/>
            <w:tcBorders>
              <w:top w:val="single" w:color="4874CB" w:sz="4" w:space="0"/>
              <w:left w:val="nil"/>
              <w:bottom w:val="nil"/>
              <w:right w:val="nil"/>
            </w:tcBorders>
            <w:shd w:val="clear" w:color="auto" w:fill="FFFFFF"/>
          </w:tcPr>
          <w:p w14:paraId="19F5F555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设定运镖与藏宝图玩法的规则</w:t>
            </w:r>
          </w:p>
        </w:tc>
        <w:tc>
          <w:tcPr>
            <w:tcW w:w="736" w:type="dxa"/>
            <w:tcBorders>
              <w:top w:val="single" w:color="4874CB" w:sz="4" w:space="0"/>
              <w:left w:val="nil"/>
              <w:bottom w:val="nil"/>
              <w:right w:val="nil"/>
            </w:tcBorders>
            <w:shd w:val="clear" w:color="auto" w:fill="FFFFFF"/>
          </w:tcPr>
          <w:p w14:paraId="02154B3A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MC</w:t>
            </w:r>
          </w:p>
        </w:tc>
      </w:tr>
      <w:tr w14:paraId="3494ED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62A3AF4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4A4069C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551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C046DD2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365CD81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</w:tr>
      <w:tr w14:paraId="2D3301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68753BA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1DEA19A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551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0E81E7C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77C8C10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</w:tr>
      <w:tr w14:paraId="2081BE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40" w:type="dxa"/>
            <w:tcBorders>
              <w:top w:val="nil"/>
              <w:left w:val="nil"/>
              <w:bottom w:val="single" w:color="4874CB" w:sz="12" w:space="0"/>
              <w:right w:val="nil"/>
            </w:tcBorders>
            <w:shd w:val="clear" w:color="auto" w:fill="FFFFFF"/>
          </w:tcPr>
          <w:p w14:paraId="7AE99302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1431" w:type="dxa"/>
            <w:tcBorders>
              <w:top w:val="nil"/>
              <w:left w:val="nil"/>
              <w:bottom w:val="single" w:color="4874CB" w:sz="12" w:space="0"/>
              <w:right w:val="nil"/>
            </w:tcBorders>
            <w:shd w:val="clear" w:color="auto" w:fill="FFFFFF"/>
          </w:tcPr>
          <w:p w14:paraId="71EDD478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5515" w:type="dxa"/>
            <w:tcBorders>
              <w:top w:val="nil"/>
              <w:left w:val="nil"/>
              <w:bottom w:val="single" w:color="4874CB" w:sz="12" w:space="0"/>
              <w:right w:val="nil"/>
            </w:tcBorders>
            <w:shd w:val="clear" w:color="auto" w:fill="FFFFFF"/>
          </w:tcPr>
          <w:p w14:paraId="0BC6215E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color="4874CB" w:sz="12" w:space="0"/>
              <w:right w:val="nil"/>
            </w:tcBorders>
            <w:shd w:val="clear" w:color="auto" w:fill="FFFFFF"/>
          </w:tcPr>
          <w:p w14:paraId="145404EC">
            <w:pPr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</w:p>
        </w:tc>
      </w:tr>
    </w:tbl>
    <w:p w14:paraId="610A08B1">
      <w:pPr>
        <w:pStyle w:val="7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TOC \o "1-4" \h \u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_Toc15729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运镖与藏宝图玩法</w:t>
      </w:r>
      <w:r>
        <w:tab/>
      </w:r>
      <w:r>
        <w:fldChar w:fldCharType="begin"/>
      </w:r>
      <w:r>
        <w:instrText xml:space="preserve"> PAGEREF _Toc15729 \h </w:instrText>
      </w:r>
      <w:r>
        <w:fldChar w:fldCharType="separate"/>
      </w:r>
      <w:r>
        <w:t>1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5C48083F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_Toc26416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一、 设计目的</w:t>
      </w:r>
      <w:r>
        <w:tab/>
      </w:r>
      <w:r>
        <w:fldChar w:fldCharType="begin"/>
      </w:r>
      <w:r>
        <w:instrText xml:space="preserve"> PAGEREF _Toc26416 \h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726A53DC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_Toc31492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二、 系统概述</w:t>
      </w:r>
      <w:r>
        <w:tab/>
      </w:r>
      <w:r>
        <w:fldChar w:fldCharType="begin"/>
      </w:r>
      <w:r>
        <w:instrText xml:space="preserve"> PAGEREF _Toc31492 \h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6887D31C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_Toc30275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三、 实现方式</w:t>
      </w:r>
      <w:r>
        <w:tab/>
      </w:r>
      <w:r>
        <w:fldChar w:fldCharType="begin"/>
      </w:r>
      <w:r>
        <w:instrText xml:space="preserve"> PAGEREF _Toc30275 \h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4CE667C5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_Toc25222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 运镖过程</w:t>
      </w:r>
      <w:r>
        <w:tab/>
      </w:r>
      <w:r>
        <w:fldChar w:fldCharType="begin"/>
      </w:r>
      <w:r>
        <w:instrText xml:space="preserve"> PAGEREF _Toc25222 \h </w:instrText>
      </w:r>
      <w:r>
        <w:fldChar w:fldCharType="separate"/>
      </w:r>
      <w:r>
        <w:t>2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6CFA260F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_Toc15662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3.1.1 已刷新出最高档次镖车的状态</w:t>
      </w:r>
      <w:r>
        <w:tab/>
      </w:r>
      <w:r>
        <w:fldChar w:fldCharType="begin"/>
      </w:r>
      <w:r>
        <w:instrText xml:space="preserve"> PAGEREF _Toc15662 \h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234DDFAB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_Toc25233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3.1.2 开始运镖的界面状态</w:t>
      </w:r>
      <w:r>
        <w:tab/>
      </w:r>
      <w:r>
        <w:fldChar w:fldCharType="begin"/>
      </w:r>
      <w:r>
        <w:instrText xml:space="preserve"> PAGEREF _Toc25233 \h </w:instrText>
      </w:r>
      <w:r>
        <w:fldChar w:fldCharType="separate"/>
      </w:r>
      <w:r>
        <w:t>4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0C207AE5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_Toc22337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3.1.3 运镖次数为0的界面状态</w:t>
      </w:r>
      <w:r>
        <w:tab/>
      </w:r>
      <w:r>
        <w:fldChar w:fldCharType="begin"/>
      </w:r>
      <w:r>
        <w:instrText xml:space="preserve"> PAGEREF _Toc22337 \h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6FA24C71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_Toc31698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 交镖过程</w:t>
      </w:r>
      <w:r>
        <w:tab/>
      </w:r>
      <w:r>
        <w:fldChar w:fldCharType="begin"/>
      </w:r>
      <w:r>
        <w:instrText xml:space="preserve"> PAGEREF _Toc31698 \h </w:instrText>
      </w:r>
      <w:r>
        <w:fldChar w:fldCharType="separate"/>
      </w:r>
      <w:r>
        <w:t>5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74E755AB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_Toc12976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3.2.1 交镖弹框</w:t>
      </w:r>
      <w:r>
        <w:tab/>
      </w:r>
      <w:r>
        <w:fldChar w:fldCharType="begin"/>
      </w:r>
      <w:r>
        <w:instrText xml:space="preserve"> PAGEREF _Toc12976 \h </w:instrText>
      </w:r>
      <w:r>
        <w:fldChar w:fldCharType="separate"/>
      </w:r>
      <w:r>
        <w:t>6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1F7B01D2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_Toc23320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3.2.2 非交镖状态的弹框</w:t>
      </w:r>
      <w:r>
        <w:tab/>
      </w:r>
      <w:r>
        <w:fldChar w:fldCharType="begin"/>
      </w:r>
      <w:r>
        <w:instrText xml:space="preserve"> PAGEREF _Toc23320 \h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691F86A5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_Toc2759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 藏宝图玩法</w:t>
      </w:r>
      <w:r>
        <w:tab/>
      </w:r>
      <w:r>
        <w:fldChar w:fldCharType="begin"/>
      </w:r>
      <w:r>
        <w:instrText xml:space="preserve"> PAGEREF _Toc2759 \h </w:instrText>
      </w:r>
      <w:r>
        <w:fldChar w:fldCharType="separate"/>
      </w:r>
      <w:r>
        <w:t>7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1B248D71">
      <w:pPr>
        <w:pStyle w:val="8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_Toc4406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3.3.1 挖宝过程</w:t>
      </w:r>
      <w:r>
        <w:tab/>
      </w:r>
      <w:r>
        <w:fldChar w:fldCharType="begin"/>
      </w:r>
      <w:r>
        <w:instrText xml:space="preserve"> PAGEREF _Toc4406 \h </w:instrText>
      </w:r>
      <w:r>
        <w:fldChar w:fldCharType="separate"/>
      </w:r>
      <w:r>
        <w:t>8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6184C71A">
      <w:pPr>
        <w:pStyle w:val="9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_Toc19684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四、 流程图</w:t>
      </w:r>
      <w:r>
        <w:tab/>
      </w:r>
      <w:r>
        <w:fldChar w:fldCharType="begin"/>
      </w:r>
      <w:r>
        <w:instrText xml:space="preserve"> PAGEREF _Toc19684 \h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03D6D811">
      <w:pPr>
        <w:pStyle w:val="6"/>
        <w:tabs>
          <w:tab w:val="right" w:leader="dot" w:pos="8306"/>
        </w:tabs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_Toc16031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 运镖流程</w:t>
      </w:r>
      <w:r>
        <w:tab/>
      </w:r>
      <w:r>
        <w:fldChar w:fldCharType="begin"/>
      </w:r>
      <w:r>
        <w:instrText xml:space="preserve"> PAGEREF _Toc16031 \h </w:instrText>
      </w:r>
      <w:r>
        <w:fldChar w:fldCharType="separate"/>
      </w:r>
      <w:r>
        <w:t>9</w:t>
      </w:r>
      <w:r>
        <w:fldChar w:fldCharType="end"/>
      </w:r>
      <w:r>
        <w:rPr>
          <w:rFonts w:hint="default"/>
          <w:lang w:val="en-US" w:eastAsia="zh-CN"/>
        </w:rPr>
        <w:fldChar w:fldCharType="end"/>
      </w:r>
    </w:p>
    <w:p w14:paraId="51EB0F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end"/>
      </w:r>
    </w:p>
    <w:p w14:paraId="08A1E718">
      <w:pPr>
        <w:rPr>
          <w:rFonts w:hint="default"/>
          <w:lang w:val="en-US" w:eastAsia="zh-CN"/>
        </w:rPr>
      </w:pPr>
    </w:p>
    <w:p w14:paraId="18631508">
      <w:pPr>
        <w:rPr>
          <w:rFonts w:hint="default"/>
          <w:lang w:val="en-US" w:eastAsia="zh-CN"/>
        </w:rPr>
      </w:pPr>
    </w:p>
    <w:p w14:paraId="56A6E271">
      <w:pPr>
        <w:rPr>
          <w:rFonts w:hint="default"/>
          <w:lang w:val="en-US" w:eastAsia="zh-CN"/>
        </w:rPr>
      </w:pPr>
    </w:p>
    <w:p w14:paraId="09F766A8">
      <w:pPr>
        <w:rPr>
          <w:rFonts w:hint="default"/>
          <w:lang w:val="en-US" w:eastAsia="zh-CN"/>
        </w:rPr>
      </w:pPr>
    </w:p>
    <w:p w14:paraId="634808CD">
      <w:pPr>
        <w:rPr>
          <w:rFonts w:hint="default"/>
          <w:lang w:val="en-US" w:eastAsia="zh-CN"/>
        </w:rPr>
      </w:pPr>
    </w:p>
    <w:p w14:paraId="480A3969">
      <w:pPr>
        <w:rPr>
          <w:rFonts w:hint="default"/>
          <w:lang w:val="en-US" w:eastAsia="zh-CN"/>
        </w:rPr>
      </w:pPr>
    </w:p>
    <w:p w14:paraId="6D531296">
      <w:pPr>
        <w:rPr>
          <w:rFonts w:hint="default"/>
          <w:lang w:val="en-US" w:eastAsia="zh-CN"/>
        </w:rPr>
      </w:pPr>
    </w:p>
    <w:p w14:paraId="075D18E6">
      <w:pPr>
        <w:rPr>
          <w:rFonts w:hint="default"/>
          <w:lang w:val="en-US" w:eastAsia="zh-CN"/>
        </w:rPr>
      </w:pPr>
    </w:p>
    <w:p w14:paraId="5CA6B472">
      <w:pPr>
        <w:rPr>
          <w:rFonts w:hint="default"/>
          <w:lang w:val="en-US" w:eastAsia="zh-CN"/>
        </w:rPr>
      </w:pPr>
    </w:p>
    <w:p w14:paraId="2492C454">
      <w:pPr>
        <w:rPr>
          <w:rFonts w:hint="default"/>
          <w:lang w:val="en-US" w:eastAsia="zh-CN"/>
        </w:rPr>
      </w:pPr>
    </w:p>
    <w:p w14:paraId="7AE6F172">
      <w:pPr>
        <w:rPr>
          <w:rFonts w:hint="default"/>
          <w:lang w:val="en-US" w:eastAsia="zh-CN"/>
        </w:rPr>
      </w:pPr>
    </w:p>
    <w:p w14:paraId="50B2BFD3">
      <w:pPr>
        <w:rPr>
          <w:rFonts w:hint="default"/>
          <w:lang w:val="en-US" w:eastAsia="zh-CN"/>
        </w:rPr>
      </w:pPr>
    </w:p>
    <w:p w14:paraId="09CD3373">
      <w:pPr>
        <w:rPr>
          <w:rFonts w:hint="default"/>
          <w:lang w:val="en-US" w:eastAsia="zh-CN"/>
        </w:rPr>
      </w:pPr>
    </w:p>
    <w:p w14:paraId="4150F2D8">
      <w:pPr>
        <w:rPr>
          <w:rFonts w:hint="default"/>
          <w:lang w:val="en-US" w:eastAsia="zh-CN"/>
        </w:rPr>
      </w:pPr>
    </w:p>
    <w:p w14:paraId="6CF40416">
      <w:pPr>
        <w:rPr>
          <w:rFonts w:hint="default"/>
          <w:lang w:val="en-US" w:eastAsia="zh-CN"/>
        </w:rPr>
      </w:pPr>
    </w:p>
    <w:p w14:paraId="66AD08D7">
      <w:pPr>
        <w:rPr>
          <w:rFonts w:hint="default"/>
          <w:lang w:val="en-US" w:eastAsia="zh-CN"/>
        </w:rPr>
      </w:pPr>
    </w:p>
    <w:p w14:paraId="1EF86FAF">
      <w:pPr>
        <w:rPr>
          <w:rFonts w:hint="default"/>
          <w:lang w:val="en-US" w:eastAsia="zh-CN"/>
        </w:rPr>
      </w:pPr>
    </w:p>
    <w:p w14:paraId="2B84E63E">
      <w:pPr>
        <w:rPr>
          <w:rFonts w:hint="default"/>
          <w:lang w:val="en-US" w:eastAsia="zh-CN"/>
        </w:rPr>
      </w:pPr>
    </w:p>
    <w:p w14:paraId="1D6B30D7">
      <w:pPr>
        <w:rPr>
          <w:rFonts w:hint="default"/>
          <w:lang w:val="en-US" w:eastAsia="zh-CN"/>
        </w:rPr>
      </w:pPr>
    </w:p>
    <w:p w14:paraId="22F566D7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5" w:name="_GoBack"/>
      <w:bookmarkEnd w:id="15"/>
      <w:bookmarkStart w:id="1" w:name="_Toc26416"/>
      <w:r>
        <w:rPr>
          <w:rFonts w:hint="eastAsia"/>
          <w:lang w:val="en-US" w:eastAsia="zh-CN"/>
        </w:rPr>
        <w:t>设计目的</w:t>
      </w:r>
      <w:bookmarkEnd w:id="1"/>
    </w:p>
    <w:p w14:paraId="754170A2">
      <w:pPr>
        <w:numPr>
          <w:ilvl w:val="0"/>
          <w:numId w:val="2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将版本支持的日常玩法进行挖掘改造，填充每日玩法行为。</w:t>
      </w:r>
    </w:p>
    <w:p w14:paraId="15E9BF4F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2" w:name="_Toc31492"/>
      <w:r>
        <w:rPr>
          <w:rFonts w:hint="eastAsia"/>
          <w:lang w:val="en-US" w:eastAsia="zh-CN"/>
        </w:rPr>
        <w:t>系统概述</w:t>
      </w:r>
      <w:bookmarkEnd w:id="2"/>
    </w:p>
    <w:p w14:paraId="5D52FBAF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运镖玩法为在安全区的镖师NPC处接取镖车，然后角色跟随镖车到指定NPC处交任务即可完成。</w:t>
      </w:r>
    </w:p>
    <w:p w14:paraId="570B3B9C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接取镖车时可以消耗元宝进行镖车的刷新，有一定几率刷新出特级镖车，相应的在交任务时也可以获得更多的奖励。</w:t>
      </w:r>
    </w:p>
    <w:p w14:paraId="34E89642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运镖设定双倍时间，即在每天的限定时间段内进行运镖可以在交任务时获得双倍的奖励。</w:t>
      </w:r>
    </w:p>
    <w:p w14:paraId="6E6BE714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镖车在运输途中，如果被其他玩家攻击破坏，则运镖状态结束，玩家无法获得镖车奖励。</w:t>
      </w:r>
    </w:p>
    <w:p w14:paraId="50DB05EB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藏宝图为消耗藏宝图道具，自动寻路到随机坐标点进行读条挖宝的既有玩法。</w:t>
      </w:r>
    </w:p>
    <w:p w14:paraId="3150ECF5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藏宝图读条结束之后，则按照配置的几率进行道具的发放或者触发战力首领。</w:t>
      </w:r>
    </w:p>
    <w:p w14:paraId="3340D365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3" w:name="_Toc30275"/>
      <w:r>
        <w:rPr>
          <w:rFonts w:hint="eastAsia"/>
          <w:lang w:val="en-US" w:eastAsia="zh-CN"/>
        </w:rPr>
        <w:t>实现方式</w:t>
      </w:r>
      <w:bookmarkEnd w:id="3"/>
    </w:p>
    <w:p w14:paraId="1415BF4C">
      <w:pPr>
        <w:pStyle w:val="4"/>
        <w:bidi w:val="0"/>
        <w:rPr>
          <w:rFonts w:hint="default"/>
          <w:lang w:val="en-US" w:eastAsia="zh-CN"/>
        </w:rPr>
      </w:pPr>
      <w:bookmarkStart w:id="4" w:name="_Toc25222"/>
      <w:r>
        <w:rPr>
          <w:rFonts w:hint="eastAsia"/>
          <w:lang w:val="en-US" w:eastAsia="zh-CN"/>
        </w:rPr>
        <w:t>3.1 运镖过程</w:t>
      </w:r>
      <w:bookmarkEnd w:id="4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5B99D7B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438DE4B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</w:t>
            </w:r>
            <w:r>
              <w:drawing>
                <wp:inline distT="0" distB="0" distL="114300" distR="114300">
                  <wp:extent cx="5269230" cy="2866390"/>
                  <wp:effectExtent l="0" t="0" r="7620" b="1016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866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766B9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206DC25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如上图所示，每天0点刷新运镖状态，玩家可在盟重安全区“王镖头”NPC处进行接镖任务，点击NPC之后可以打开下图界面：</w:t>
            </w:r>
          </w:p>
        </w:tc>
      </w:tr>
      <w:tr w14:paraId="073700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0409574D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154680"/>
                  <wp:effectExtent l="0" t="0" r="635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1ACF0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63A17E1E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如上图所示，为点击“王镖头”之后打开的NPC弹框：</w:t>
            </w:r>
          </w:p>
          <w:p w14:paraId="70AF349E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界面标题：运镖。点击关闭按钮可以关闭弹出框。</w:t>
            </w:r>
          </w:p>
          <w:p w14:paraId="7E797480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王镖头文字内容如图所示，玩家每天都可以进行2次运镖，但只有在每天的10点到13点之间交镖时才能领取双倍奖励。</w:t>
            </w:r>
          </w:p>
          <w:p w14:paraId="27DD17A5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前镖车：默认为最低档次的镖车，可以消耗元宝进行镖车的刷新，镖车一共分为{初级镖车、中级镖车、高级镖车}三个档次，按照配置几率进行刷新，且每次刷新消耗的元宝价格递增。刷新9次仍然没到最高档次镖车时，第10次必然为最高档次镖车。</w:t>
            </w:r>
          </w:p>
          <w:p w14:paraId="6945B640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接取镖车按钮：按钮上方显示今日可接次数，显示方式为{今日剩余次数/今日总次数}。点击接取镖之后，则关闭当前弹框，刷新镖车并开始镖车的自动移动。</w:t>
            </w:r>
          </w:p>
          <w:p w14:paraId="30606DC7">
            <w:pPr>
              <w:numPr>
                <w:ilvl w:val="0"/>
                <w:numId w:val="4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刷新镖车按钮：按钮上方显示当前刷新所需要的元宝数量（如元宝数量不足，则点击刷新按钮时需要给出通用的元宝不足提示框）；按钮下方显示X次之后必然为高级镖车的提示。</w:t>
            </w:r>
          </w:p>
        </w:tc>
      </w:tr>
    </w:tbl>
    <w:p w14:paraId="13800CA2">
      <w:pPr>
        <w:pStyle w:val="5"/>
        <w:bidi w:val="0"/>
        <w:rPr>
          <w:rFonts w:hint="eastAsia"/>
          <w:lang w:val="en-US" w:eastAsia="zh-CN"/>
        </w:rPr>
      </w:pPr>
      <w:bookmarkStart w:id="5" w:name="_Toc15662"/>
      <w:r>
        <w:rPr>
          <w:rFonts w:hint="eastAsia"/>
          <w:lang w:val="en-US" w:eastAsia="zh-CN"/>
        </w:rPr>
        <w:t>3.1.1 已刷新出最高档次镖车的状态</w:t>
      </w:r>
      <w:bookmarkEnd w:id="5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64CB7D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63D3A9D8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154680"/>
                  <wp:effectExtent l="0" t="0" r="635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BE83E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37555E0D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如上图所示，为刷新出最高档次镖车的界面显示：</w:t>
            </w:r>
          </w:p>
          <w:p w14:paraId="3EB60ECF">
            <w:pPr>
              <w:numPr>
                <w:ilvl w:val="0"/>
                <w:numId w:val="5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刷新镖车按钮变为纯文本显示：已为最高等级镖车。</w:t>
            </w:r>
          </w:p>
        </w:tc>
      </w:tr>
    </w:tbl>
    <w:p w14:paraId="5BAD0885">
      <w:pPr>
        <w:pStyle w:val="5"/>
        <w:bidi w:val="0"/>
        <w:rPr>
          <w:rFonts w:hint="eastAsia"/>
          <w:lang w:val="en-US" w:eastAsia="zh-CN"/>
        </w:rPr>
      </w:pPr>
      <w:bookmarkStart w:id="6" w:name="_Toc25233"/>
      <w:r>
        <w:rPr>
          <w:rFonts w:hint="eastAsia"/>
          <w:lang w:val="en-US" w:eastAsia="zh-CN"/>
        </w:rPr>
        <w:t>3.1.2 开始运镖的界面状态</w:t>
      </w:r>
      <w:bookmarkEnd w:id="6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7E491B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073E6337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154680"/>
                  <wp:effectExtent l="0" t="0" r="6350" b="762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D1F34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151978F9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如上图所示，为点击了“接取镖车”按钮之后，因为运镖界面会直接关闭，此时如果玩家再次点击“王镖头”NPC则弹出上图界面：</w:t>
            </w:r>
          </w:p>
          <w:p w14:paraId="2A56B70D">
            <w:pPr>
              <w:numPr>
                <w:ilvl w:val="0"/>
                <w:numId w:val="6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按钮操作区域变为文本显示，如图所示。</w:t>
            </w:r>
          </w:p>
          <w:p w14:paraId="4393509F">
            <w:pPr>
              <w:numPr>
                <w:ilvl w:val="0"/>
                <w:numId w:val="6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镖车一旦接取成功，则开始运镖的时间倒计时：20分钟，如果20分钟时间内镖车仍然没有在指定NPC处交掉，则运镖失败，镖车状态清楚，次数扣除。</w:t>
            </w:r>
          </w:p>
        </w:tc>
      </w:tr>
    </w:tbl>
    <w:p w14:paraId="7C5D65C3">
      <w:pPr>
        <w:pStyle w:val="5"/>
        <w:bidi w:val="0"/>
        <w:rPr>
          <w:rFonts w:hint="eastAsia"/>
          <w:lang w:val="en-US" w:eastAsia="zh-CN"/>
        </w:rPr>
      </w:pPr>
      <w:bookmarkStart w:id="7" w:name="_Toc22337"/>
      <w:r>
        <w:rPr>
          <w:rFonts w:hint="eastAsia"/>
          <w:lang w:val="en-US" w:eastAsia="zh-CN"/>
        </w:rPr>
        <w:t>3.1.3 运镖次数为0的界面状态</w:t>
      </w:r>
      <w:bookmarkEnd w:id="7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790EDE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1B1F0A39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154680"/>
                  <wp:effectExtent l="0" t="0" r="6350" b="762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9F279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46258B3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如上图所示，如果今天的运镖次数已经为0，则点击“王镖头”NPC之后弹出的界面状态和内容显示如上图所示。</w:t>
            </w:r>
          </w:p>
        </w:tc>
      </w:tr>
    </w:tbl>
    <w:p w14:paraId="63517F4A">
      <w:pPr>
        <w:pStyle w:val="4"/>
        <w:bidi w:val="0"/>
        <w:rPr>
          <w:rFonts w:hint="default"/>
          <w:lang w:val="en-US" w:eastAsia="zh-CN"/>
        </w:rPr>
      </w:pPr>
      <w:bookmarkStart w:id="8" w:name="_Toc31698"/>
      <w:r>
        <w:rPr>
          <w:rFonts w:hint="eastAsia"/>
          <w:lang w:val="en-US" w:eastAsia="zh-CN"/>
        </w:rPr>
        <w:t>3.2 交镖过程</w:t>
      </w:r>
      <w:bookmarkEnd w:id="8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056338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69BCF457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956560"/>
                  <wp:effectExtent l="0" t="0" r="5715" b="1524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1182EB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71F10516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玩家在接取镖车之后，镖车将会按照既定速度向“陈镖头”NPC处自行移动，但需要玩家角色在镖车附近3*3范围内，镖车才会移动，反之，则给出系统提示：你距离镖车太远了！，此时镖车将会停止移动。</w:t>
            </w:r>
          </w:p>
          <w:p w14:paraId="2DB84F2A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特别说明，镖车具有极高的防御，所有玩家攻击镖车均只能造成1点伤害，如果镖车自身血量为0，则镖车被破坏</w:t>
            </w:r>
            <w:r>
              <w:rPr>
                <w:rFonts w:hint="eastAsia"/>
                <w:vertAlign w:val="baseline"/>
                <w:lang w:val="en-US" w:eastAsia="zh-CN"/>
              </w:rPr>
              <w:t>。</w:t>
            </w:r>
          </w:p>
          <w:p w14:paraId="01213728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当镖车顺利到达陈镖头之后，自动打开交镖弹框如下节所述</w:t>
            </w:r>
          </w:p>
        </w:tc>
      </w:tr>
    </w:tbl>
    <w:p w14:paraId="66981275">
      <w:pPr>
        <w:pStyle w:val="5"/>
        <w:bidi w:val="0"/>
        <w:rPr>
          <w:rFonts w:hint="eastAsia"/>
          <w:lang w:val="en-US" w:eastAsia="zh-CN"/>
        </w:rPr>
      </w:pPr>
      <w:bookmarkStart w:id="9" w:name="_Toc12976"/>
      <w:r>
        <w:rPr>
          <w:rFonts w:hint="eastAsia"/>
          <w:lang w:val="en-US" w:eastAsia="zh-CN"/>
        </w:rPr>
        <w:t>3.2.1 交镖弹框</w:t>
      </w:r>
      <w:bookmarkEnd w:id="9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7393C1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4A79E10B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154680"/>
                  <wp:effectExtent l="0" t="0" r="6350" b="762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58652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25AFEB19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如上图所示，为镖车顺利抵达陈镖头之后所弹出的界面：</w:t>
            </w:r>
          </w:p>
          <w:p w14:paraId="768F56FF">
            <w:pPr>
              <w:numPr>
                <w:ilvl w:val="0"/>
                <w:numId w:val="7"/>
              </w:numPr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界面内容如图所示，如果玩家因为特殊原因没有点击“收下奖励”按钮，则系统自动在镖车抵达陈镖头之后10秒将奖励发放给玩家。反之，玩家点击“收下奖励”或者关闭按钮之后，立即发放奖励。</w:t>
            </w:r>
          </w:p>
        </w:tc>
      </w:tr>
    </w:tbl>
    <w:p w14:paraId="40F9D8DF">
      <w:pPr>
        <w:pStyle w:val="5"/>
        <w:bidi w:val="0"/>
        <w:rPr>
          <w:rFonts w:hint="eastAsia"/>
          <w:lang w:val="en-US" w:eastAsia="zh-CN"/>
        </w:rPr>
      </w:pPr>
      <w:bookmarkStart w:id="10" w:name="_Toc23320"/>
      <w:r>
        <w:rPr>
          <w:rFonts w:hint="eastAsia"/>
          <w:lang w:val="en-US" w:eastAsia="zh-CN"/>
        </w:rPr>
        <w:t>3.2.2 非交镖状态的弹框</w:t>
      </w:r>
      <w:bookmarkEnd w:id="10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4AB5F9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1DFACB93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154680"/>
                  <wp:effectExtent l="0" t="0" r="6350" b="762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0FF2A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518E50D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如上图所示，在非镖车抵达时，点击陈镖头NPC所弹出的界面显示内容。</w:t>
            </w:r>
          </w:p>
        </w:tc>
      </w:tr>
    </w:tbl>
    <w:p w14:paraId="2C9034C0">
      <w:pPr>
        <w:pStyle w:val="4"/>
        <w:bidi w:val="0"/>
        <w:rPr>
          <w:rFonts w:hint="default"/>
          <w:lang w:val="en-US" w:eastAsia="zh-CN"/>
        </w:rPr>
      </w:pPr>
      <w:bookmarkStart w:id="11" w:name="_Toc2759"/>
      <w:r>
        <w:rPr>
          <w:rFonts w:hint="eastAsia"/>
          <w:lang w:val="en-US" w:eastAsia="zh-CN"/>
        </w:rPr>
        <w:t>3.3 藏宝图玩法</w:t>
      </w:r>
      <w:bookmarkEnd w:id="11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55256E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7FF5CE98"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867660"/>
                  <wp:effectExtent l="0" t="0" r="5715" b="889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86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B2952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1511C24F">
            <w:pPr>
              <w:bidi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如图在包裹或者快捷栏中点击使用“藏宝图”道具，则弹出上图所示弹框：</w:t>
            </w:r>
          </w:p>
          <w:p w14:paraId="7CC3BBEE">
            <w:pPr>
              <w:numPr>
                <w:ilvl w:val="0"/>
                <w:numId w:val="8"/>
              </w:numPr>
              <w:bidi w:val="0"/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弹框中需要显示此次的藏宝坐标，点击立即前往按钮则自动寻路到指定坐标。</w:t>
            </w:r>
          </w:p>
          <w:p w14:paraId="5B5690FF">
            <w:pPr>
              <w:numPr>
                <w:ilvl w:val="0"/>
                <w:numId w:val="8"/>
              </w:numPr>
              <w:bidi w:val="0"/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消耗掉藏宝图之后，同时也需要在聊天频道以系统消息发出本次藏宝坐标。</w:t>
            </w:r>
          </w:p>
          <w:p w14:paraId="03657BB3">
            <w:pPr>
              <w:numPr>
                <w:ilvl w:val="0"/>
                <w:numId w:val="8"/>
              </w:numPr>
              <w:bidi w:val="0"/>
              <w:ind w:left="425" w:leftChars="0" w:hanging="425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默认不勾选今日不再提醒，如果勾选了，则今日再次使用藏宝图之后，将不再弹框，只是以系统消息在聊天频道进行坐标的发送。</w:t>
            </w:r>
          </w:p>
        </w:tc>
      </w:tr>
    </w:tbl>
    <w:p w14:paraId="702C5392">
      <w:pPr>
        <w:pStyle w:val="5"/>
        <w:bidi w:val="0"/>
        <w:rPr>
          <w:rFonts w:hint="eastAsia"/>
          <w:lang w:val="en-US" w:eastAsia="zh-CN"/>
        </w:rPr>
      </w:pPr>
      <w:bookmarkStart w:id="12" w:name="_Toc4406"/>
      <w:r>
        <w:rPr>
          <w:rFonts w:hint="eastAsia"/>
          <w:lang w:val="en-US" w:eastAsia="zh-CN"/>
        </w:rPr>
        <w:t>3.3.1 挖宝过程</w:t>
      </w:r>
      <w:bookmarkEnd w:id="12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276E4F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01F7F59D"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785" cy="2718435"/>
                  <wp:effectExtent l="0" t="0" r="12065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71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552DA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3EC2FB6D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玩家到达指定坐标点之后自动开始上图的读条倒计时，倒计时统一10秒，读条上方需要显示当前剩余时间。</w:t>
            </w:r>
          </w:p>
          <w:p w14:paraId="688E67D8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倒计时结束之后，按照配置的几率进行道具的直接发放，或者弹出战力首领的触发弹框。</w:t>
            </w:r>
          </w:p>
          <w:p w14:paraId="4EFF09A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藏宝图道具的每日使用上限在表格中配置读取。</w:t>
            </w:r>
          </w:p>
        </w:tc>
      </w:tr>
    </w:tbl>
    <w:p w14:paraId="6BBC88F0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3" w:name="_Toc19684"/>
      <w:r>
        <w:rPr>
          <w:rFonts w:hint="eastAsia"/>
          <w:lang w:val="en-US" w:eastAsia="zh-CN"/>
        </w:rPr>
        <w:t>流程图</w:t>
      </w:r>
      <w:bookmarkEnd w:id="13"/>
    </w:p>
    <w:p w14:paraId="64D47B73">
      <w:pPr>
        <w:pStyle w:val="4"/>
        <w:bidi w:val="0"/>
        <w:rPr>
          <w:rFonts w:hint="eastAsia"/>
          <w:lang w:val="en-US" w:eastAsia="zh-CN"/>
        </w:rPr>
      </w:pPr>
      <w:bookmarkStart w:id="14" w:name="_Toc16031"/>
      <w:r>
        <w:rPr>
          <w:rFonts w:hint="eastAsia"/>
          <w:lang w:val="en-US" w:eastAsia="zh-CN"/>
        </w:rPr>
        <w:t>4.1 运镖流程</w:t>
      </w:r>
      <w:bookmarkEnd w:id="14"/>
    </w:p>
    <w:p w14:paraId="2B4E72B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19400" cy="69627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E54002"/>
    <w:multiLevelType w:val="singleLevel"/>
    <w:tmpl w:val="89E540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9BBD527B"/>
    <w:multiLevelType w:val="singleLevel"/>
    <w:tmpl w:val="9BBD527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07FF7065"/>
    <w:multiLevelType w:val="singleLevel"/>
    <w:tmpl w:val="07FF706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100B6A67"/>
    <w:multiLevelType w:val="singleLevel"/>
    <w:tmpl w:val="100B6A6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2D12A6D0"/>
    <w:multiLevelType w:val="singleLevel"/>
    <w:tmpl w:val="2D12A6D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5766194C"/>
    <w:multiLevelType w:val="singleLevel"/>
    <w:tmpl w:val="5766194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68983752"/>
    <w:multiLevelType w:val="singleLevel"/>
    <w:tmpl w:val="6898375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7776B498"/>
    <w:multiLevelType w:val="singleLevel"/>
    <w:tmpl w:val="7776B498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4"/>
  </w:num>
  <w:num w:numId="5">
    <w:abstractNumId w:val="2"/>
  </w:num>
  <w:num w:numId="6">
    <w:abstractNumId w:val="6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2252B"/>
    <w:rsid w:val="03195ED4"/>
    <w:rsid w:val="09552C3C"/>
    <w:rsid w:val="16637C4C"/>
    <w:rsid w:val="189D16EF"/>
    <w:rsid w:val="1AB342B6"/>
    <w:rsid w:val="20035A43"/>
    <w:rsid w:val="23370942"/>
    <w:rsid w:val="249678EA"/>
    <w:rsid w:val="29815BE3"/>
    <w:rsid w:val="324E1804"/>
    <w:rsid w:val="329F3815"/>
    <w:rsid w:val="33345D64"/>
    <w:rsid w:val="35416EC2"/>
    <w:rsid w:val="4369649D"/>
    <w:rsid w:val="49050BD9"/>
    <w:rsid w:val="4CA6013A"/>
    <w:rsid w:val="59140E77"/>
    <w:rsid w:val="657E4F08"/>
    <w:rsid w:val="6D9D6BC0"/>
    <w:rsid w:val="6F8542B9"/>
    <w:rsid w:val="743059D8"/>
    <w:rsid w:val="79466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iPriority w:val="0"/>
    <w:pPr>
      <w:ind w:left="840" w:leftChars="400"/>
    </w:pPr>
  </w:style>
  <w:style w:type="paragraph" w:styleId="7">
    <w:name w:val="toc 1"/>
    <w:basedOn w:val="1"/>
    <w:next w:val="1"/>
    <w:uiPriority w:val="0"/>
  </w:style>
  <w:style w:type="paragraph" w:styleId="8">
    <w:name w:val="toc 4"/>
    <w:basedOn w:val="1"/>
    <w:next w:val="1"/>
    <w:uiPriority w:val="0"/>
    <w:pPr>
      <w:ind w:left="1260" w:leftChars="600"/>
    </w:pPr>
  </w:style>
  <w:style w:type="paragraph" w:styleId="9">
    <w:name w:val="toc 2"/>
    <w:basedOn w:val="1"/>
    <w:next w:val="1"/>
    <w:uiPriority w:val="0"/>
    <w:pPr>
      <w:ind w:left="420" w:leftChars="200"/>
    </w:pPr>
  </w:style>
  <w:style w:type="table" w:styleId="11">
    <w:name w:val="Table Grid"/>
    <w:basedOn w:val="10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2025-01-12T07:45:04Z</dcterms:created>
  <dc:creator>Administrator</dc:creator>
  <cp:lastModifiedBy>企业用户_255442825</cp:lastModifiedBy>
  <dcterms:modified xsi:type="dcterms:W3CDTF">2025-01-12T09:20:42Z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eyJoZGlkIjoiODVjNDc4ODYzMDRhNzczNDcxYThjMzcwYzI4YjI2N2UiLCJ1c2VySWQiOiIxNTI3OTQyMzU2In0=</vt:lpwstr>
  </property>
  <property fmtid="{D5CDD505-2E9C-101B-9397-08002B2CF9AE}" pid="4" name="ICV">
    <vt:lpwstr>D07CBA0534814A9C92F16F79769AE5E1_12</vt:lpwstr>
  </property>
</Properties>
</file>